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67F" w:rsidRDefault="00AE0F1B" w:rsidP="00AE0F1B">
      <w:pPr>
        <w:jc w:val="both"/>
      </w:pPr>
      <w:r>
        <w:t xml:space="preserve">Die Revision des Klägers war erfolgreich. Das SG hat die Beklagte zu Recht verurteilt, dem Kläger für April 2010 weitere 131,00 Euro und für Mai 2010 weitere 85,00 Euro auszuzahlen. Entgegen der Auffassung des LSG hat der Beklagte den Zahlungsanspruch des Klägers nicht durch die Aushändigung von Gutscheinen erfüllt. Dem steht entgegen, dass die Aushändigung der Gutscheine an den Kläger auf eigenständigen Verwaltungsakten beruht hat, die als Rechtsgrund weiterhin bestehen, weil sie nicht aufgehoben oder zurückgenommen worden sind. Eine Erfüllung des bestehenden Zahlungsanspruchs durch die Aushändigung dieser Gutscheine kommt schon deshalb nicht in Betracht. Auf die Anwendung zivilrechtlicher Regelungen zur Erfüllung von Leistungsansprüchen auch auf Sozialleistungen mangels hier fehlender spezialgesetzlicher Bestimmungen kommt es nicht an. Ob und unter welchen Voraussetzungen der Beklagte die die Gutscheine bewilligenden Verwaltungsakte aufheben oder zurücknehmen kann, hatte der Senat nicht zu entscheiden. Daraus resultierende Erstattungsansprüche wären allerdings, soweit sie sich auf die Erstattung von Sachleistungen richten würden, gemäß § 50 </w:t>
      </w:r>
      <w:proofErr w:type="spellStart"/>
      <w:r>
        <w:t>Abs</w:t>
      </w:r>
      <w:proofErr w:type="spellEnd"/>
      <w:r>
        <w:t xml:space="preserve"> 1 Satz 2 SGB X </w:t>
      </w:r>
      <w:proofErr w:type="spellStart"/>
      <w:r>
        <w:t>bzw</w:t>
      </w:r>
      <w:proofErr w:type="spellEnd"/>
      <w:r>
        <w:t xml:space="preserve"> § 40 </w:t>
      </w:r>
      <w:proofErr w:type="spellStart"/>
      <w:r>
        <w:t>Abs</w:t>
      </w:r>
      <w:proofErr w:type="spellEnd"/>
      <w:r>
        <w:t xml:space="preserve"> 3 SGB II in der vom 1.4.2011 bis 31.7.2016 geltenden Fassung, jetzt § 40 </w:t>
      </w:r>
      <w:proofErr w:type="spellStart"/>
      <w:r>
        <w:t>Abs</w:t>
      </w:r>
      <w:proofErr w:type="spellEnd"/>
      <w:r>
        <w:t xml:space="preserve"> 6 SGB II, in Geld zu erfüllen. </w:t>
      </w:r>
      <w:bookmarkStart w:id="0" w:name="_GoBack"/>
      <w:bookmarkEnd w:id="0"/>
      <w:r>
        <w:br/>
        <w:t> </w:t>
      </w:r>
      <w:r>
        <w:br/>
        <w:t>SG Neubrandenburg                   - S 15 AS 1535/10 -</w:t>
      </w:r>
      <w:r>
        <w:br/>
        <w:t>LSG Mecklenburg-Vorpommern  - L 10 AS 200/13 -</w:t>
      </w:r>
      <w:r>
        <w:br/>
        <w:t>Bundessozialgericht                   - B 4 AS 34/16 R -</w:t>
      </w:r>
    </w:p>
    <w:sectPr w:rsidR="00E3567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F1B"/>
    <w:rsid w:val="00AE0F1B"/>
    <w:rsid w:val="00E356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1264</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Dirk Audörsch</dc:creator>
  <cp:lastModifiedBy>Dirk Audörsch</cp:lastModifiedBy>
  <cp:revision>1</cp:revision>
  <dcterms:created xsi:type="dcterms:W3CDTF">2017-10-17T16:19:00Z</dcterms:created>
  <dcterms:modified xsi:type="dcterms:W3CDTF">2017-10-17T16:22:00Z</dcterms:modified>
</cp:coreProperties>
</file>